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922C49">
        <w:rPr>
          <w:lang w:val="bg-BG"/>
        </w:rPr>
        <w:t>2</w:t>
      </w:r>
      <w:r w:rsidR="00657965">
        <w:rPr>
          <w:lang w:val="bg-BG"/>
        </w:rPr>
        <w:t>50</w:t>
      </w:r>
      <w:r w:rsidR="00F133D8">
        <w:rPr>
          <w:lang w:val="bg-BG"/>
        </w:rPr>
        <w:t>/</w:t>
      </w:r>
      <w:r w:rsidR="00657965">
        <w:rPr>
          <w:lang w:val="bg-BG"/>
        </w:rPr>
        <w:t>13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922C49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 xml:space="preserve">на основание чл. 44, ал. 1, т. 13 от Закона за местното самоуправление и местната администрация (ЗМСМА)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657965" w:rsidRPr="005534DA" w:rsidRDefault="00657965" w:rsidP="00657965">
      <w:pPr>
        <w:tabs>
          <w:tab w:val="left" w:pos="10065"/>
        </w:tabs>
        <w:ind w:firstLine="708"/>
        <w:jc w:val="both"/>
      </w:pPr>
      <w:proofErr w:type="spellStart"/>
      <w:r w:rsidRPr="005534DA">
        <w:rPr>
          <w:b/>
        </w:rPr>
        <w:t>Подробен</w:t>
      </w:r>
      <w:proofErr w:type="spellEnd"/>
      <w:r w:rsidRPr="005534DA">
        <w:rPr>
          <w:b/>
        </w:rPr>
        <w:t xml:space="preserve"> </w:t>
      </w:r>
      <w:proofErr w:type="spellStart"/>
      <w:r w:rsidRPr="005534DA">
        <w:rPr>
          <w:b/>
        </w:rPr>
        <w:t>устройствен</w:t>
      </w:r>
      <w:proofErr w:type="spellEnd"/>
      <w:r w:rsidRPr="005534DA">
        <w:rPr>
          <w:b/>
        </w:rPr>
        <w:t xml:space="preserve"> </w:t>
      </w:r>
      <w:proofErr w:type="spellStart"/>
      <w:r w:rsidRPr="005534DA">
        <w:rPr>
          <w:b/>
        </w:rPr>
        <w:t>план</w:t>
      </w:r>
      <w:proofErr w:type="spellEnd"/>
      <w:r w:rsidRPr="005534DA">
        <w:rPr>
          <w:b/>
        </w:rPr>
        <w:t xml:space="preserve"> (ПУП) – </w:t>
      </w:r>
      <w:proofErr w:type="spellStart"/>
      <w:r w:rsidRPr="005534DA">
        <w:rPr>
          <w:b/>
        </w:rPr>
        <w:t>План</w:t>
      </w:r>
      <w:proofErr w:type="spellEnd"/>
      <w:r w:rsidRPr="005534DA">
        <w:rPr>
          <w:b/>
        </w:rPr>
        <w:t xml:space="preserve"> </w:t>
      </w:r>
      <w:proofErr w:type="spellStart"/>
      <w:r w:rsidRPr="005534DA">
        <w:rPr>
          <w:b/>
        </w:rPr>
        <w:t>за</w:t>
      </w:r>
      <w:proofErr w:type="spellEnd"/>
      <w:r w:rsidRPr="005534DA">
        <w:rPr>
          <w:b/>
        </w:rPr>
        <w:t xml:space="preserve"> </w:t>
      </w:r>
      <w:r>
        <w:rPr>
          <w:b/>
          <w:lang w:val="bg-BG"/>
        </w:rPr>
        <w:t xml:space="preserve">регулация и </w:t>
      </w:r>
      <w:proofErr w:type="spellStart"/>
      <w:r w:rsidRPr="005534DA">
        <w:rPr>
          <w:b/>
        </w:rPr>
        <w:t>застрояване</w:t>
      </w:r>
      <w:proofErr w:type="spellEnd"/>
      <w:r w:rsidRPr="005534DA">
        <w:rPr>
          <w:b/>
        </w:rPr>
        <w:t xml:space="preserve"> (П</w:t>
      </w:r>
      <w:r>
        <w:rPr>
          <w:b/>
          <w:lang w:val="bg-BG"/>
        </w:rPr>
        <w:t>Р</w:t>
      </w:r>
      <w:r w:rsidRPr="005534DA">
        <w:rPr>
          <w:b/>
        </w:rPr>
        <w:t xml:space="preserve">З) </w:t>
      </w:r>
      <w:proofErr w:type="spellStart"/>
      <w:r w:rsidRPr="005534DA">
        <w:rPr>
          <w:b/>
        </w:rPr>
        <w:t>за</w:t>
      </w:r>
      <w:proofErr w:type="spellEnd"/>
      <w:r w:rsidRPr="005534DA">
        <w:rPr>
          <w:b/>
        </w:rPr>
        <w:t xml:space="preserve"> </w:t>
      </w:r>
      <w:proofErr w:type="spellStart"/>
      <w:r w:rsidRPr="005534DA">
        <w:rPr>
          <w:b/>
        </w:rPr>
        <w:t>изменение</w:t>
      </w:r>
      <w:proofErr w:type="spellEnd"/>
      <w:r w:rsidRPr="005534DA">
        <w:rPr>
          <w:b/>
        </w:rPr>
        <w:t xml:space="preserve"> </w:t>
      </w:r>
      <w:proofErr w:type="spellStart"/>
      <w:r w:rsidRPr="005534DA">
        <w:rPr>
          <w:b/>
        </w:rPr>
        <w:t>на</w:t>
      </w:r>
      <w:proofErr w:type="spellEnd"/>
      <w:r w:rsidRPr="005534DA">
        <w:rPr>
          <w:b/>
        </w:rPr>
        <w:t xml:space="preserve"> ПУП-П</w:t>
      </w:r>
      <w:r>
        <w:rPr>
          <w:b/>
          <w:lang w:val="bg-BG"/>
        </w:rPr>
        <w:t>Р</w:t>
      </w:r>
      <w:r w:rsidRPr="005534DA">
        <w:rPr>
          <w:b/>
        </w:rPr>
        <w:t>З</w:t>
      </w:r>
      <w:r w:rsidRPr="005534DA">
        <w:t xml:space="preserve"> </w:t>
      </w:r>
      <w:proofErr w:type="spellStart"/>
      <w:r w:rsidRPr="005534DA">
        <w:t>за</w:t>
      </w:r>
      <w:proofErr w:type="spellEnd"/>
      <w:r w:rsidRPr="005534DA">
        <w:t xml:space="preserve"> УПИ III-</w:t>
      </w:r>
      <w:proofErr w:type="spellStart"/>
      <w:r w:rsidRPr="005534DA">
        <w:t>техникум</w:t>
      </w:r>
      <w:proofErr w:type="spellEnd"/>
      <w:r w:rsidRPr="005534DA">
        <w:t xml:space="preserve"> </w:t>
      </w:r>
      <w:proofErr w:type="spellStart"/>
      <w:r w:rsidRPr="005534DA">
        <w:t>по</w:t>
      </w:r>
      <w:proofErr w:type="spellEnd"/>
      <w:r w:rsidRPr="005534DA">
        <w:t xml:space="preserve"> </w:t>
      </w:r>
      <w:proofErr w:type="spellStart"/>
      <w:r w:rsidRPr="005534DA">
        <w:t>керамика</w:t>
      </w:r>
      <w:proofErr w:type="spellEnd"/>
      <w:r w:rsidRPr="005534DA">
        <w:t xml:space="preserve">, кв.134 </w:t>
      </w:r>
      <w:proofErr w:type="spellStart"/>
      <w:r w:rsidRPr="005534DA">
        <w:t>по</w:t>
      </w:r>
      <w:proofErr w:type="spellEnd"/>
      <w:r w:rsidRPr="005534DA">
        <w:t xml:space="preserve"> </w:t>
      </w:r>
      <w:proofErr w:type="spellStart"/>
      <w:r w:rsidRPr="005534DA">
        <w:t>плана</w:t>
      </w:r>
      <w:proofErr w:type="spellEnd"/>
      <w:r w:rsidRPr="005534DA">
        <w:t xml:space="preserve"> </w:t>
      </w:r>
      <w:proofErr w:type="spellStart"/>
      <w:r w:rsidRPr="005534DA">
        <w:t>на</w:t>
      </w:r>
      <w:proofErr w:type="spellEnd"/>
      <w:r w:rsidRPr="005534DA">
        <w:t xml:space="preserve"> </w:t>
      </w:r>
      <w:proofErr w:type="spellStart"/>
      <w:r w:rsidRPr="005534DA">
        <w:t>гр</w:t>
      </w:r>
      <w:proofErr w:type="spellEnd"/>
      <w:r w:rsidRPr="005534DA">
        <w:t>.</w:t>
      </w:r>
      <w:r>
        <w:rPr>
          <w:lang w:val="bg-BG"/>
        </w:rPr>
        <w:t xml:space="preserve"> </w:t>
      </w:r>
      <w:proofErr w:type="spellStart"/>
      <w:r w:rsidRPr="005534DA">
        <w:t>Севлиево</w:t>
      </w:r>
      <w:proofErr w:type="spellEnd"/>
      <w:r w:rsidRPr="005534DA">
        <w:t xml:space="preserve"> </w:t>
      </w:r>
      <w:proofErr w:type="spellStart"/>
      <w:r w:rsidRPr="005534DA">
        <w:t>изработен</w:t>
      </w:r>
      <w:proofErr w:type="spellEnd"/>
      <w:r w:rsidRPr="005534DA">
        <w:t xml:space="preserve"> </w:t>
      </w:r>
      <w:proofErr w:type="spellStart"/>
      <w:r w:rsidRPr="005534DA">
        <w:t>на</w:t>
      </w:r>
      <w:proofErr w:type="spellEnd"/>
      <w:r w:rsidRPr="005534DA">
        <w:t xml:space="preserve"> </w:t>
      </w:r>
      <w:proofErr w:type="spellStart"/>
      <w:r w:rsidRPr="005534DA">
        <w:t>основание</w:t>
      </w:r>
      <w:proofErr w:type="spellEnd"/>
      <w:r w:rsidRPr="005534DA">
        <w:t xml:space="preserve"> чл.134, ал.1, т.1 </w:t>
      </w:r>
      <w:proofErr w:type="spellStart"/>
      <w:r w:rsidRPr="005534DA">
        <w:t>от</w:t>
      </w:r>
      <w:proofErr w:type="spellEnd"/>
      <w:r w:rsidRPr="005534DA">
        <w:t xml:space="preserve"> ЗУТ </w:t>
      </w:r>
      <w:proofErr w:type="spellStart"/>
      <w:r w:rsidRPr="005534DA">
        <w:rPr>
          <w:rFonts w:eastAsia="Calibri"/>
          <w:lang w:eastAsia="bg-BG"/>
        </w:rPr>
        <w:t>със</w:t>
      </w:r>
      <w:proofErr w:type="spellEnd"/>
      <w:r w:rsidRPr="005534DA">
        <w:rPr>
          <w:rFonts w:eastAsia="Calibri"/>
          <w:lang w:eastAsia="bg-BG"/>
        </w:rPr>
        <w:t xml:space="preserve"> </w:t>
      </w:r>
      <w:proofErr w:type="spellStart"/>
      <w:r w:rsidRPr="005534DA">
        <w:rPr>
          <w:rFonts w:eastAsia="Calibri"/>
          <w:lang w:eastAsia="bg-BG"/>
        </w:rPr>
        <w:t>съдържание</w:t>
      </w:r>
      <w:proofErr w:type="spellEnd"/>
      <w:r w:rsidRPr="005534DA">
        <w:t>:</w:t>
      </w:r>
    </w:p>
    <w:p w:rsidR="00657965" w:rsidRPr="005534DA" w:rsidRDefault="00657965" w:rsidP="00657965">
      <w:pPr>
        <w:pStyle w:val="afd"/>
        <w:ind w:firstLine="708"/>
        <w:rPr>
          <w:rFonts w:ascii="Times New Roman" w:hAnsi="Times New Roman"/>
          <w:b/>
          <w:sz w:val="24"/>
          <w:szCs w:val="24"/>
        </w:rPr>
      </w:pPr>
      <w:r w:rsidRPr="005534DA">
        <w:rPr>
          <w:rFonts w:ascii="Times New Roman" w:hAnsi="Times New Roman"/>
          <w:b/>
          <w:sz w:val="24"/>
          <w:szCs w:val="24"/>
        </w:rPr>
        <w:t>ПЛАН ЗА РЕГУЛАЦИЯ (ПР):</w:t>
      </w:r>
    </w:p>
    <w:p w:rsidR="00657965" w:rsidRPr="005534DA" w:rsidRDefault="00657965" w:rsidP="00657965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5534DA">
        <w:rPr>
          <w:rFonts w:ascii="Times New Roman" w:hAnsi="Times New Roman"/>
          <w:sz w:val="24"/>
          <w:szCs w:val="24"/>
        </w:rPr>
        <w:t>Променя се западната граница на УПИ ІІІ „Техникум по керамика“, кв.134 по плана на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4DA">
        <w:rPr>
          <w:rFonts w:ascii="Times New Roman" w:hAnsi="Times New Roman"/>
          <w:sz w:val="24"/>
          <w:szCs w:val="24"/>
        </w:rPr>
        <w:t xml:space="preserve">Севлиево по имотната граница на ПИ 65927.502.39 по КККР на </w:t>
      </w:r>
      <w:proofErr w:type="spellStart"/>
      <w:r w:rsidRPr="005534DA">
        <w:rPr>
          <w:rFonts w:ascii="Times New Roman" w:hAnsi="Times New Roman"/>
          <w:sz w:val="24"/>
          <w:szCs w:val="24"/>
        </w:rPr>
        <w:t>гр.Севлиево</w:t>
      </w:r>
      <w:proofErr w:type="spellEnd"/>
      <w:r w:rsidRPr="005534DA">
        <w:rPr>
          <w:rFonts w:ascii="Times New Roman" w:hAnsi="Times New Roman"/>
          <w:sz w:val="24"/>
          <w:szCs w:val="24"/>
        </w:rPr>
        <w:t>. Образува се нов УПИ ІІІ „Дом за стари хора“, кв.134 по плана на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4DA">
        <w:rPr>
          <w:rFonts w:ascii="Times New Roman" w:hAnsi="Times New Roman"/>
          <w:sz w:val="24"/>
          <w:szCs w:val="24"/>
        </w:rPr>
        <w:t>Севлиево.</w:t>
      </w:r>
    </w:p>
    <w:p w:rsidR="00657965" w:rsidRPr="005534DA" w:rsidRDefault="00657965" w:rsidP="00657965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5534DA">
        <w:rPr>
          <w:rFonts w:ascii="Times New Roman" w:hAnsi="Times New Roman"/>
          <w:sz w:val="24"/>
          <w:szCs w:val="24"/>
        </w:rPr>
        <w:t xml:space="preserve">Новообразуваният УПИ ІІІ, кв.134 е с площ 14638 </w:t>
      </w:r>
      <w:proofErr w:type="spellStart"/>
      <w:r w:rsidRPr="005534DA">
        <w:rPr>
          <w:rFonts w:ascii="Times New Roman" w:hAnsi="Times New Roman"/>
          <w:sz w:val="24"/>
          <w:szCs w:val="24"/>
        </w:rPr>
        <w:t>кв.м</w:t>
      </w:r>
      <w:proofErr w:type="spellEnd"/>
      <w:r w:rsidRPr="005534DA">
        <w:rPr>
          <w:rFonts w:ascii="Times New Roman" w:hAnsi="Times New Roman"/>
          <w:sz w:val="24"/>
          <w:szCs w:val="24"/>
        </w:rPr>
        <w:t xml:space="preserve"> с отреждане „Дом за стари хора“.</w:t>
      </w:r>
    </w:p>
    <w:p w:rsidR="00657965" w:rsidRPr="005534DA" w:rsidRDefault="00657965" w:rsidP="00657965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5534DA">
        <w:rPr>
          <w:rFonts w:ascii="Times New Roman" w:hAnsi="Times New Roman"/>
          <w:sz w:val="24"/>
          <w:szCs w:val="24"/>
        </w:rPr>
        <w:t>Неразделна част от ПР са 2бр. чертежи и обяснителна записка 3 листа, съставляващи графичната част.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  <w:r w:rsidRPr="005534DA">
        <w:rPr>
          <w:rFonts w:ascii="Times New Roman" w:hAnsi="Times New Roman"/>
          <w:b/>
          <w:sz w:val="24"/>
          <w:szCs w:val="24"/>
        </w:rPr>
        <w:t xml:space="preserve">            ПЛАН ЗА ЗАСТРОЯВАНЕ (ПЗ):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34DA">
        <w:rPr>
          <w:rFonts w:ascii="Times New Roman" w:hAnsi="Times New Roman"/>
          <w:sz w:val="24"/>
          <w:szCs w:val="24"/>
          <w:lang w:eastAsia="bg-BG"/>
        </w:rPr>
        <w:tab/>
        <w:t xml:space="preserve">За новообразувания </w:t>
      </w:r>
      <w:r w:rsidRPr="005534DA">
        <w:rPr>
          <w:rFonts w:ascii="Times New Roman" w:hAnsi="Times New Roman"/>
          <w:sz w:val="24"/>
          <w:szCs w:val="24"/>
        </w:rPr>
        <w:t>УПИ ІІІ-„Дом за стари хора“, кв.134 по плана на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4DA">
        <w:rPr>
          <w:rFonts w:ascii="Times New Roman" w:hAnsi="Times New Roman"/>
          <w:sz w:val="24"/>
          <w:szCs w:val="24"/>
        </w:rPr>
        <w:t xml:space="preserve">Севлиево е </w:t>
      </w:r>
      <w:proofErr w:type="spellStart"/>
      <w:r w:rsidRPr="005534DA">
        <w:rPr>
          <w:rFonts w:ascii="Times New Roman" w:hAnsi="Times New Roman"/>
          <w:sz w:val="24"/>
          <w:szCs w:val="24"/>
        </w:rPr>
        <w:t>въведана</w:t>
      </w:r>
      <w:proofErr w:type="spellEnd"/>
      <w:r w:rsidRPr="005534DA">
        <w:rPr>
          <w:rFonts w:ascii="Times New Roman" w:hAnsi="Times New Roman"/>
          <w:sz w:val="24"/>
          <w:szCs w:val="24"/>
        </w:rPr>
        <w:t xml:space="preserve"> устройствена зона – терен за социална инфраструктура - при следните устройствени показатели: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34DA">
        <w:rPr>
          <w:rFonts w:ascii="Times New Roman" w:hAnsi="Times New Roman"/>
          <w:sz w:val="24"/>
          <w:szCs w:val="24"/>
          <w:lang w:eastAsia="bg-BG"/>
        </w:rPr>
        <w:t xml:space="preserve">             - начин на застрояване – свободно;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34DA">
        <w:rPr>
          <w:rFonts w:ascii="Times New Roman" w:hAnsi="Times New Roman"/>
          <w:sz w:val="24"/>
          <w:szCs w:val="24"/>
          <w:lang w:eastAsia="bg-BG"/>
        </w:rPr>
        <w:t xml:space="preserve">             - характер на застрояване – средно с височина до 15м;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34DA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плътност на застрояване – 30%;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34DA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интензивност на застрояване – 1,2;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34DA">
        <w:rPr>
          <w:rFonts w:ascii="Times New Roman" w:hAnsi="Times New Roman"/>
          <w:sz w:val="24"/>
          <w:szCs w:val="24"/>
          <w:lang w:eastAsia="bg-BG"/>
        </w:rPr>
        <w:t xml:space="preserve">             - минимална озеленена площ – 40%;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5534D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О</w:t>
      </w:r>
      <w:r w:rsidRPr="005534DA">
        <w:rPr>
          <w:rFonts w:ascii="Times New Roman" w:hAnsi="Times New Roman"/>
          <w:sz w:val="24"/>
          <w:szCs w:val="24"/>
        </w:rPr>
        <w:t xml:space="preserve">граничителни и задължителни линии на застрояване от графичната част на ПУП </w:t>
      </w:r>
      <w:r>
        <w:rPr>
          <w:rFonts w:ascii="Times New Roman" w:hAnsi="Times New Roman"/>
          <w:sz w:val="24"/>
          <w:szCs w:val="24"/>
        </w:rPr>
        <w:t>–</w:t>
      </w:r>
      <w:r w:rsidRPr="005534DA">
        <w:rPr>
          <w:rFonts w:ascii="Times New Roman" w:hAnsi="Times New Roman"/>
          <w:sz w:val="24"/>
          <w:szCs w:val="24"/>
        </w:rPr>
        <w:t xml:space="preserve"> ПЗ</w:t>
      </w:r>
      <w:r>
        <w:rPr>
          <w:rFonts w:ascii="Times New Roman" w:hAnsi="Times New Roman"/>
          <w:sz w:val="24"/>
          <w:szCs w:val="24"/>
        </w:rPr>
        <w:t>.</w:t>
      </w:r>
    </w:p>
    <w:p w:rsidR="00657965" w:rsidRPr="005534DA" w:rsidRDefault="00657965" w:rsidP="0065796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5534DA">
        <w:rPr>
          <w:rFonts w:ascii="Times New Roman" w:hAnsi="Times New Roman"/>
          <w:sz w:val="24"/>
          <w:szCs w:val="24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607B9B">
        <w:rPr>
          <w:lang w:val="bg-BG"/>
        </w:rPr>
        <w:t>14</w:t>
      </w:r>
      <w:bookmarkStart w:id="0" w:name="_GoBack"/>
      <w:bookmarkEnd w:id="0"/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7E0671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657965">
      <w:headerReference w:type="first" r:id="rId8"/>
      <w:footerReference w:type="first" r:id="rId9"/>
      <w:pgSz w:w="11907" w:h="16840" w:code="9"/>
      <w:pgMar w:top="1134" w:right="283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4F" w:rsidRDefault="001F014F">
      <w:r>
        <w:separator/>
      </w:r>
    </w:p>
  </w:endnote>
  <w:endnote w:type="continuationSeparator" w:id="0">
    <w:p w:rsidR="001F014F" w:rsidRDefault="001F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19" name="Картина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4F" w:rsidRDefault="001F014F">
      <w:r>
        <w:separator/>
      </w:r>
    </w:p>
  </w:footnote>
  <w:footnote w:type="continuationSeparator" w:id="0">
    <w:p w:rsidR="001F014F" w:rsidRDefault="001F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18" name="Картина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14F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B9B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57965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671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C49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3EA9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163685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7C4D-F26A-4947-A3B9-B6664FA0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2922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3</cp:revision>
  <cp:lastPrinted>2019-09-17T07:06:00Z</cp:lastPrinted>
  <dcterms:created xsi:type="dcterms:W3CDTF">2023-03-14T13:16:00Z</dcterms:created>
  <dcterms:modified xsi:type="dcterms:W3CDTF">2023-03-14T13:17:00Z</dcterms:modified>
</cp:coreProperties>
</file>